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keepNext w:val="true"/>
        <w:keepLines/>
        <w:spacing w:before="480" w:after="240"/>
        <w:jc w:val="center"/>
        <w:rPr/>
      </w:pPr>
      <w:r>
        <w:rPr/>
        <w:t>Feuille de route</w:t>
      </w:r>
    </w:p>
    <w:p>
      <w:pPr>
        <w:pStyle w:val="Author"/>
        <w:rPr/>
      </w:pPr>
      <w:r>
        <w:rPr/>
        <w:t>Programme Inria Quadrant</w:t>
      </w:r>
    </w:p>
    <w:p>
      <w:pPr>
        <w:pStyle w:val="Heading1"/>
        <w:rPr/>
      </w:pPr>
      <w:bookmarkStart w:id="0" w:name="consignes"/>
      <w:bookmarkEnd w:id="0"/>
      <w:r>
        <w:rPr/>
        <w:t>Consignes</w:t>
      </w:r>
    </w:p>
    <w:p>
      <w:pPr>
        <w:pStyle w:val="FirstParagraph"/>
        <w:rPr/>
      </w:pPr>
      <w:r>
        <w:rPr/>
        <w:t>Structurez votre projet en phases successives de durées variables, de 6 mois à 18 mois, correspondant à autant d’étapes dans le déroulé du projet.</w:t>
      </w:r>
    </w:p>
    <w:p>
      <w:pPr>
        <w:pStyle w:val="BodyText"/>
        <w:rPr/>
      </w:pPr>
      <w:r>
        <w:rPr/>
        <w:t>Pour chaque phase, numérotez et nommez la phase et renseignez une page ou deux distinctes selon la trame imposée ci-après.</w:t>
      </w:r>
    </w:p>
    <w:p>
      <w:pPr>
        <w:pStyle w:val="BodyText"/>
        <w:rPr/>
      </w:pPr>
      <w:r>
        <w:rPr/>
        <w:t xml:space="preserve">Durant la candidature, la feuille de route est à construire dès la phase de préadmission (1ère version attendue avant le passage en comité d’expert) et est à envoyer en phase d’admission, sur demande de la Direction PIQ, par courriel à l’adresse </w:t>
      </w:r>
      <w:hyperlink r:id="rId2">
        <w:r>
          <w:rPr>
            <w:rStyle w:val="Hyperlink"/>
          </w:rPr>
          <w:t>candidature.piq@inria.fr</w:t>
        </w:r>
      </w:hyperlink>
      <w:r>
        <w:rPr/>
        <w:t xml:space="preserve"> avec pour objet </w:t>
      </w:r>
      <w:r>
        <w:rPr>
          <w:b/>
          <w:bCs/>
        </w:rPr>
        <w:t>[#ID PIQ PROJET - feuille de route]</w:t>
      </w:r>
      <w:r>
        <w:rPr/>
        <w:t>.</w:t>
      </w:r>
    </w:p>
    <w:p>
      <w:pPr>
        <w:pStyle w:val="BodyText"/>
        <w:rPr/>
      </w:pPr>
      <w:r>
        <w:rPr/>
        <w:t xml:space="preserve">La révision d’une feuille de route d’un projet en cours de programme doit être envoyée par courriel à l’adresse </w:t>
      </w:r>
      <w:hyperlink r:id="rId3">
        <w:r>
          <w:rPr>
            <w:rStyle w:val="Hyperlink"/>
          </w:rPr>
          <w:t>suivi.piq@inria.fr</w:t>
        </w:r>
      </w:hyperlink>
      <w:r>
        <w:rPr/>
        <w:t xml:space="preserve"> avec pour objet </w:t>
      </w:r>
      <w:r>
        <w:rPr>
          <w:b/>
          <w:bCs/>
        </w:rPr>
        <w:t>[#ID PIQ PROJET - revision feuille de route]</w:t>
      </w:r>
      <w:r>
        <w:rPr/>
        <w:t>.</w:t>
      </w:r>
    </w:p>
    <w:p>
      <w:pPr>
        <w:pStyle w:val="Heading2"/>
        <w:rPr/>
      </w:pPr>
      <w:bookmarkStart w:id="1" w:name="plan-impose"/>
      <w:bookmarkEnd w:id="1"/>
      <w:r>
        <w:rPr/>
        <w:t>Plan imposé</w:t>
      </w:r>
    </w:p>
    <w:p>
      <w:pPr>
        <w:pStyle w:val="FirstParagraph"/>
        <w:rPr/>
      </w:pPr>
      <w:r>
        <w:rPr/>
        <w:t>Merci de respecter le plan ainsi que le formatage du document (marges, police et taille de caractères).</w:t>
      </w:r>
    </w:p>
    <w:p>
      <w:pPr>
        <w:pStyle w:val="BodyText"/>
        <w:rPr/>
      </w:pPr>
      <w:r>
        <w:rPr/>
        <w:t>Merci de supprimer les commentaires en italique.</w:t>
      </w:r>
    </w:p>
    <w:p>
      <w:pPr>
        <w:pStyle w:val="BodyText"/>
        <w:rPr/>
      </w:pPr>
      <w:r>
        <w:rPr/>
        <w:t>La description de chaque phase ne doit pas dépasser une page ou deux.</w:t>
      </w:r>
    </w:p>
    <w:p>
      <w:pPr>
        <w:pStyle w:val="BodyText"/>
        <w:rPr/>
      </w:pPr>
      <w:r>
        <w:rPr/>
        <w:t>Le document peut être complété en français ou en anglais.</w:t>
      </w:r>
    </w:p>
    <w:p>
      <w:pPr>
        <w:pStyle w:val="BodyText"/>
        <w:rPr/>
      </w:pPr>
      <w:r>
        <w:rPr/>
        <w:t>Une annexe financière est également à fournir et doit être cohérente avec les descriptions des phases.</w:t>
      </w:r>
    </w:p>
    <w:p>
      <w:pPr>
        <w:pStyle w:val="BodyText"/>
        <w:rPr/>
      </w:pPr>
      <w:r>
        <w:rPr/>
        <w:t>L’annexe financière et la fiche administrative (dernière page de ce document) sont à renseigner avec l’aide de vos services administratifs.</w:t>
      </w:r>
    </w:p>
    <w:p>
      <w:pPr>
        <w:pStyle w:val="BodyText"/>
        <w:rPr/>
      </w:pPr>
      <w:r>
        <w:rPr>
          <w:i/>
          <w:iCs/>
        </w:rPr>
        <w:t>Par exemple un projet prévu sur 24 mois, avec une première phase estimée de 6 mois, une deuxième de 9 mois et une dernière de 9 mois aura 3 Phases et donc trois fois le document modèle à renseigner. Complété par une annexe financière et une fiche administrative.</w:t>
      </w:r>
    </w:p>
    <w:p>
      <w:pPr>
        <w:pStyle w:val="Normal"/>
        <w:rPr/>
      </w:pPr>
      <w:r>
        <w:rPr/>
      </w:r>
      <w:r>
        <w:br w:type="page"/>
      </w:r>
    </w:p>
    <w:p>
      <w:pPr>
        <w:pStyle w:val="Heading1"/>
        <w:spacing w:before="0" w:after="120"/>
        <w:rPr/>
      </w:pPr>
      <w:bookmarkStart w:id="2" w:name="Xf197efb2daf55856966371d658f2ffbc754d46e"/>
      <w:bookmarkStart w:id="3" w:name="plan-impose_Copie_1"/>
      <w:bookmarkStart w:id="4" w:name="consignes_Copie_1"/>
      <w:bookmarkEnd w:id="2"/>
      <w:bookmarkEnd w:id="3"/>
      <w:bookmarkEnd w:id="4"/>
      <w:r>
        <w:rPr/>
        <w:t>Feuille de route - Programme Inria Quadrant</w:t>
      </w:r>
    </w:p>
    <w:p>
      <w:pPr>
        <w:pStyle w:val="BodyText"/>
        <w:rPr/>
      </w:pPr>
      <w:r>
        <w:rPr/>
      </w:r>
    </w:p>
    <w:p>
      <w:pPr>
        <w:pStyle w:val="Heading2"/>
        <w:spacing w:lineRule="auto" w:line="360" w:before="0" w:after="0"/>
        <w:rPr/>
      </w:pPr>
      <w:bookmarkStart w:id="5" w:name="Xfeda155ff5fc6a67536b1fb25210b723b293cd7"/>
      <w:bookmarkEnd w:id="5"/>
      <w:r>
        <w:rPr/>
        <w:t xml:space="preserve">ID PIQ PROJET : </w:t>
      </w:r>
      <w:r>
        <w:rPr>
          <w:i/>
          <w:iCs/>
        </w:rPr>
        <w:t>numéro attribué lors du montage de projet</w:t>
      </w:r>
    </w:p>
    <w:p>
      <w:pPr>
        <w:pStyle w:val="Heading2"/>
        <w:spacing w:lineRule="auto" w:line="360" w:before="0" w:after="0"/>
        <w:rPr/>
      </w:pPr>
      <w:bookmarkStart w:id="6" w:name="nom-du-projet-intitule-de-votre-projet"/>
      <w:bookmarkStart w:id="7" w:name="Xfeda155ff5fc6a67536b1fb25210b723b293cd1"/>
      <w:bookmarkEnd w:id="6"/>
      <w:bookmarkEnd w:id="7"/>
      <w:r>
        <w:rPr/>
        <w:t xml:space="preserve">Nom du projet : </w:t>
      </w:r>
      <w:r>
        <w:rPr>
          <w:i/>
          <w:iCs/>
        </w:rPr>
        <w:t>intitulé de votre projet</w:t>
      </w:r>
    </w:p>
    <w:p>
      <w:pPr>
        <w:pStyle w:val="Heading2"/>
        <w:spacing w:lineRule="auto" w:line="360" w:before="0" w:after="0"/>
        <w:rPr/>
      </w:pPr>
      <w:bookmarkStart w:id="8" w:name="Xcd344199350b7744577590f346fdc6fd7916c17"/>
      <w:bookmarkStart w:id="9" w:name="nom-du-projet-intitule-de-votre-projet_C"/>
      <w:bookmarkEnd w:id="8"/>
      <w:bookmarkEnd w:id="9"/>
      <w:r>
        <w:rPr/>
        <w:t>Phase [ajoutez le numéro de la phase concernée]</w:t>
      </w:r>
    </w:p>
    <w:p>
      <w:pPr>
        <w:pStyle w:val="Heading2"/>
        <w:spacing w:lineRule="auto" w:line="360" w:before="0" w:after="0"/>
        <w:rPr/>
      </w:pPr>
      <w:bookmarkStart w:id="10" w:name="X20360afabb666ccad752b1fd8862a18cbd42c4c"/>
      <w:bookmarkStart w:id="11" w:name="Xcd344199350b7744577590f346fdc6fd7916c11"/>
      <w:bookmarkEnd w:id="10"/>
      <w:bookmarkEnd w:id="11"/>
      <w:r>
        <w:rPr/>
        <w:t xml:space="preserve">Durée : </w:t>
      </w:r>
      <w:r>
        <w:rPr>
          <w:i/>
          <w:iCs/>
        </w:rPr>
        <w:t>Durée de la phase, de 6 mois à 18 mois</w:t>
      </w:r>
    </w:p>
    <w:p>
      <w:pPr>
        <w:pStyle w:val="Heading2"/>
        <w:spacing w:lineRule="auto" w:line="360" w:before="0" w:after="0"/>
        <w:rPr/>
      </w:pPr>
      <w:bookmarkStart w:id="12" w:name="X34f205b15f7fcdec24d9b2efabb8c2f7a5c2d02"/>
      <w:bookmarkStart w:id="13" w:name="X20360afabb666ccad752b1fd8862a18cbd42c41"/>
      <w:bookmarkEnd w:id="12"/>
      <w:bookmarkEnd w:id="13"/>
      <w:r>
        <w:rPr/>
        <w:t xml:space="preserve">Descriptif : </w:t>
      </w:r>
      <w:r>
        <w:rPr>
          <w:i/>
          <w:iCs/>
        </w:rPr>
        <w:t>En une phrase, décrivez la phase concernée</w:t>
      </w:r>
    </w:p>
    <w:p>
      <w:pPr>
        <w:pStyle w:val="Heading2"/>
        <w:rPr/>
      </w:pPr>
      <w:bookmarkStart w:id="14" w:name="taches"/>
      <w:bookmarkStart w:id="15" w:name="X34f205b15f7fcdec24d9b2efabb8c2f7a5c2d01"/>
      <w:bookmarkEnd w:id="14"/>
      <w:bookmarkEnd w:id="15"/>
      <w:r>
        <w:rPr/>
        <w:t>Tâches</w:t>
      </w:r>
    </w:p>
    <w:p>
      <w:pPr>
        <w:pStyle w:val="FirstParagraph"/>
        <w:rPr/>
      </w:pPr>
      <w:r>
        <w:rPr>
          <w:i/>
          <w:iCs/>
        </w:rPr>
        <w:t>Une brève description des travaux à réaliser pendant cette phase.</w:t>
      </w:r>
    </w:p>
    <w:p>
      <w:pPr>
        <w:pStyle w:val="BodyText"/>
        <w:rPr/>
      </w:pPr>
      <w:r>
        <w:rPr>
          <w:i/>
          <w:iCs/>
        </w:rPr>
        <w:t>Quelles actions allez-vous mettre en place pour progresser vers les objectifs ?</w:t>
      </w:r>
    </w:p>
    <w:p>
      <w:pPr>
        <w:pStyle w:val="Heading2"/>
        <w:rPr/>
      </w:pPr>
      <w:bookmarkStart w:id="16" w:name="jalons"/>
      <w:bookmarkStart w:id="17" w:name="taches_Copie_1"/>
      <w:bookmarkEnd w:id="16"/>
      <w:bookmarkEnd w:id="17"/>
      <w:r>
        <w:rPr/>
        <w:t>Jalons</w:t>
      </w:r>
    </w:p>
    <w:p>
      <w:pPr>
        <w:pStyle w:val="FirstParagraph"/>
        <w:rPr/>
      </w:pPr>
      <w:r>
        <w:rPr>
          <w:i/>
          <w:iCs/>
        </w:rPr>
        <w:t>Décrivez les jalons qui représentent l’objectif pour cette phase.</w:t>
      </w:r>
    </w:p>
    <w:p>
      <w:pPr>
        <w:pStyle w:val="BodyText"/>
        <w:rPr/>
      </w:pPr>
      <w:r>
        <w:rPr>
          <w:i/>
          <w:iCs/>
        </w:rPr>
        <w:t>Ces jalons doivent permettre d’évaluer simplement la dynamique du projet et les éventuelles réalisations ou levées d’incertitude ayant eu lieu durant cette phase.</w:t>
      </w:r>
      <w:r>
        <w:rPr/>
        <w:t xml:space="preserve"> </w:t>
      </w:r>
      <w:r>
        <w:rPr>
          <w:i/>
          <w:iCs/>
        </w:rPr>
        <w:t>par exemple :</w:t>
      </w:r>
    </w:p>
    <w:p>
      <w:pPr>
        <w:pStyle w:val="Compact"/>
        <w:numPr>
          <w:ilvl w:val="0"/>
          <w:numId w:val="1"/>
        </w:numPr>
        <w:rPr/>
      </w:pPr>
      <w:r>
        <w:rPr>
          <w:i/>
          <w:iCs/>
        </w:rPr>
        <w:t>l’obtention d’un résultat scientifique ou technologique ;</w:t>
      </w:r>
    </w:p>
    <w:p>
      <w:pPr>
        <w:pStyle w:val="Compact"/>
        <w:numPr>
          <w:ilvl w:val="0"/>
          <w:numId w:val="1"/>
        </w:numPr>
        <w:rPr/>
      </w:pPr>
      <w:r>
        <w:rPr>
          <w:i/>
          <w:iCs/>
        </w:rPr>
        <w:t>le développement d’une fonctionnalité logicielle ;</w:t>
      </w:r>
    </w:p>
    <w:p>
      <w:pPr>
        <w:pStyle w:val="Compact"/>
        <w:numPr>
          <w:ilvl w:val="0"/>
          <w:numId w:val="1"/>
        </w:numPr>
        <w:rPr/>
      </w:pPr>
      <w:r>
        <w:rPr>
          <w:i/>
          <w:iCs/>
        </w:rPr>
        <w:t>le développement d’un prototype technologique, d’une preuve de concept ;</w:t>
      </w:r>
    </w:p>
    <w:p>
      <w:pPr>
        <w:pStyle w:val="Compact"/>
        <w:numPr>
          <w:ilvl w:val="0"/>
          <w:numId w:val="1"/>
        </w:numPr>
        <w:rPr/>
      </w:pPr>
      <w:r>
        <w:rPr>
          <w:i/>
          <w:iCs/>
        </w:rPr>
        <w:t>l’obtention d’un résultat expérimental ;</w:t>
      </w:r>
    </w:p>
    <w:p>
      <w:pPr>
        <w:pStyle w:val="Compact"/>
        <w:numPr>
          <w:ilvl w:val="0"/>
          <w:numId w:val="1"/>
        </w:numPr>
        <w:rPr/>
      </w:pPr>
      <w:r>
        <w:rPr>
          <w:i/>
          <w:iCs/>
        </w:rPr>
        <w:t>la levée d’une incertitude ;</w:t>
      </w:r>
    </w:p>
    <w:p>
      <w:pPr>
        <w:pStyle w:val="Compact"/>
        <w:numPr>
          <w:ilvl w:val="0"/>
          <w:numId w:val="1"/>
        </w:numPr>
        <w:rPr/>
      </w:pPr>
      <w:r>
        <w:rPr>
          <w:i/>
          <w:iCs/>
        </w:rPr>
        <w:t>la soumission d’un article dans un journal généraliste de portée dépassant sa communauté (ex : Science, Nature, etc.) ;</w:t>
      </w:r>
    </w:p>
    <w:p>
      <w:pPr>
        <w:pStyle w:val="Compact"/>
        <w:numPr>
          <w:ilvl w:val="0"/>
          <w:numId w:val="1"/>
        </w:numPr>
        <w:rPr/>
      </w:pPr>
      <w:r>
        <w:rPr>
          <w:i/>
          <w:iCs/>
        </w:rPr>
        <w:t>le montage et soumission d’une proposition de projet (ERC, EIC, etc.) ;</w:t>
      </w:r>
    </w:p>
    <w:p>
      <w:pPr>
        <w:pStyle w:val="Compact"/>
        <w:numPr>
          <w:ilvl w:val="0"/>
          <w:numId w:val="1"/>
        </w:numPr>
        <w:rPr/>
      </w:pPr>
      <w:r>
        <w:rPr>
          <w:i/>
          <w:iCs/>
        </w:rPr>
        <w:t xml:space="preserve">… </w:t>
      </w:r>
      <w:r>
        <w:rPr>
          <w:i/>
          <w:iCs/>
        </w:rPr>
        <w:t>(liste non exhaustive).</w:t>
      </w:r>
    </w:p>
    <w:p>
      <w:pPr>
        <w:pStyle w:val="FirstParagraph"/>
        <w:rPr/>
      </w:pPr>
      <w:r>
        <w:rPr>
          <w:b/>
          <w:bCs/>
          <w:i/>
          <w:iCs/>
        </w:rPr>
        <w:t>Plan de Gestion de données</w:t>
      </w:r>
      <w:r>
        <w:rPr/>
        <w:t xml:space="preserve"> </w:t>
      </w:r>
      <w:r>
        <w:rPr>
          <w:i/>
          <w:iCs/>
        </w:rPr>
        <w:t>Le plan de gestion de données doit être initié avant le mois 6 et mis à jour en fin de projet. Les deux versions sont à transmettre à la direction PIQ.</w:t>
      </w:r>
    </w:p>
    <w:p>
      <w:pPr>
        <w:pStyle w:val="Heading2"/>
        <w:rPr/>
      </w:pPr>
      <w:bookmarkStart w:id="18" w:name="X52f6f43556c058a93d170122d00f90a85ce1bf7"/>
      <w:bookmarkStart w:id="19" w:name="jalons_Copie_1"/>
      <w:bookmarkEnd w:id="18"/>
      <w:bookmarkEnd w:id="19"/>
      <w:r>
        <w:rPr/>
        <w:t>Eléments et critères de décision de poursuite, de révision ou de sortie anticipée du programme si approprié pour cette phase</w:t>
      </w:r>
    </w:p>
    <w:tbl>
      <w:tblPr>
        <w:tblStyle w:val="Table"/>
        <w:tblW w:w="4950" w:type="pct"/>
        <w:jc w:val="left"/>
        <w:tblInd w:w="108" w:type="dxa"/>
        <w:tblLayout w:type="fixed"/>
        <w:tblCellMar>
          <w:top w:w="0" w:type="dxa"/>
          <w:left w:w="108" w:type="dxa"/>
          <w:bottom w:w="0" w:type="dxa"/>
          <w:right w:w="108" w:type="dxa"/>
        </w:tblCellMar>
        <w:tblLook w:val="0000" w:noHBand="0" w:noVBand="0" w:firstColumn="0" w:lastRow="0" w:lastColumn="0" w:firstRow="0"/>
      </w:tblPr>
      <w:tblGrid>
        <w:gridCol w:w="3074"/>
        <w:gridCol w:w="2652"/>
        <w:gridCol w:w="3255"/>
      </w:tblGrid>
      <w:tr>
        <w:trPr/>
        <w:tc>
          <w:tcPr>
            <w:tcW w:w="3074" w:type="dxa"/>
            <w:tcBorders/>
          </w:tcPr>
          <w:p>
            <w:pPr>
              <w:pStyle w:val="Compact"/>
              <w:widowControl/>
              <w:suppressAutoHyphens w:val="true"/>
              <w:spacing w:before="180" w:after="180"/>
              <w:rPr>
                <w:rFonts w:cs=""/>
                <w:kern w:val="0"/>
                <w:lang w:eastAsia="en-US" w:bidi="ar-SA"/>
              </w:rPr>
            </w:pPr>
            <w:r>
              <w:rPr>
                <w:rFonts w:cs=""/>
                <w:kern w:val="0"/>
                <w:lang w:eastAsia="en-US" w:bidi="ar-SA"/>
              </w:rPr>
              <w:t>Éléments clés de cette phase vis-à-vis du risque scientifique ou technologique ou de l’impact.</w:t>
            </w:r>
          </w:p>
        </w:tc>
        <w:tc>
          <w:tcPr>
            <w:tcW w:w="2652" w:type="dxa"/>
            <w:tcBorders/>
          </w:tcPr>
          <w:p>
            <w:pPr>
              <w:pStyle w:val="Compact"/>
              <w:widowControl/>
              <w:suppressAutoHyphens w:val="true"/>
              <w:spacing w:before="180" w:after="180"/>
              <w:rPr>
                <w:rFonts w:cs=""/>
                <w:kern w:val="0"/>
                <w:lang w:eastAsia="en-US" w:bidi="ar-SA"/>
              </w:rPr>
            </w:pPr>
            <w:r>
              <w:rPr>
                <w:rFonts w:cs=""/>
                <w:kern w:val="0"/>
                <w:lang w:eastAsia="en-US" w:bidi="ar-SA"/>
              </w:rPr>
              <w:t>Critères qui valident la levée du risque</w:t>
            </w:r>
          </w:p>
        </w:tc>
        <w:tc>
          <w:tcPr>
            <w:tcW w:w="3255" w:type="dxa"/>
            <w:tcBorders/>
          </w:tcPr>
          <w:p>
            <w:pPr>
              <w:pStyle w:val="Compact"/>
              <w:widowControl/>
              <w:suppressAutoHyphens w:val="true"/>
              <w:spacing w:before="180" w:after="180"/>
              <w:rPr>
                <w:rFonts w:cs=""/>
                <w:kern w:val="0"/>
                <w:lang w:eastAsia="en-US" w:bidi="ar-SA"/>
              </w:rPr>
            </w:pPr>
            <w:r>
              <w:rPr>
                <w:rFonts w:cs=""/>
                <w:kern w:val="0"/>
                <w:lang w:eastAsia="en-US" w:bidi="ar-SA"/>
              </w:rPr>
              <w:t>Conséquence si le critère n’est pas atteint: sortie anticipée ou révision importante du projet</w:t>
            </w:r>
          </w:p>
        </w:tc>
      </w:tr>
      <w:tr>
        <w:trPr/>
        <w:tc>
          <w:tcPr>
            <w:tcW w:w="3074" w:type="dxa"/>
            <w:tcBorders/>
          </w:tcPr>
          <w:p>
            <w:pPr>
              <w:pStyle w:val="Compact"/>
              <w:widowControl/>
              <w:suppressAutoHyphens w:val="true"/>
              <w:spacing w:before="180" w:after="180"/>
              <w:rPr>
                <w:rFonts w:cs=""/>
                <w:kern w:val="0"/>
                <w:lang w:eastAsia="en-US" w:bidi="ar-SA"/>
              </w:rPr>
            </w:pPr>
            <w:r>
              <w:rPr>
                <w:rFonts w:cs=""/>
                <w:i/>
                <w:iCs/>
                <w:kern w:val="0"/>
                <w:lang w:eastAsia="en-US" w:bidi="ar-SA"/>
              </w:rPr>
              <w:t>élément clé</w:t>
            </w:r>
          </w:p>
        </w:tc>
        <w:tc>
          <w:tcPr>
            <w:tcW w:w="2652" w:type="dxa"/>
            <w:tcBorders/>
          </w:tcPr>
          <w:p>
            <w:pPr>
              <w:pStyle w:val="Compact"/>
              <w:widowControl/>
              <w:suppressAutoHyphens w:val="true"/>
              <w:spacing w:before="180" w:after="180"/>
              <w:rPr>
                <w:rFonts w:cs=""/>
                <w:kern w:val="0"/>
                <w:lang w:eastAsia="en-US" w:bidi="ar-SA"/>
              </w:rPr>
            </w:pPr>
            <w:r>
              <w:rPr>
                <w:rFonts w:cs=""/>
                <w:i/>
                <w:iCs/>
                <w:kern w:val="0"/>
                <w:lang w:eastAsia="en-US" w:bidi="ar-SA"/>
              </w:rPr>
              <w:t>critères</w:t>
            </w:r>
          </w:p>
        </w:tc>
        <w:tc>
          <w:tcPr>
            <w:tcW w:w="3255" w:type="dxa"/>
            <w:tcBorders/>
          </w:tcPr>
          <w:p>
            <w:pPr>
              <w:pStyle w:val="Compact"/>
              <w:widowControl/>
              <w:suppressAutoHyphens w:val="true"/>
              <w:spacing w:before="180" w:after="180"/>
              <w:rPr>
                <w:rFonts w:cs=""/>
                <w:kern w:val="0"/>
                <w:lang w:eastAsia="en-US" w:bidi="ar-SA"/>
              </w:rPr>
            </w:pPr>
            <w:r>
              <w:rPr>
                <w:rFonts w:cs=""/>
                <w:kern w:val="0"/>
                <w:lang w:eastAsia="en-US" w:bidi="ar-SA"/>
              </w:rPr>
              <w:t>…</w:t>
            </w:r>
          </w:p>
        </w:tc>
      </w:tr>
      <w:tr>
        <w:trPr/>
        <w:tc>
          <w:tcPr>
            <w:tcW w:w="3074" w:type="dxa"/>
            <w:tcBorders/>
          </w:tcPr>
          <w:p>
            <w:pPr>
              <w:pStyle w:val="Compact"/>
              <w:widowControl/>
              <w:suppressAutoHyphens w:val="true"/>
              <w:spacing w:before="180" w:after="180"/>
              <w:rPr>
                <w:rFonts w:cs=""/>
                <w:kern w:val="0"/>
                <w:lang w:eastAsia="en-US" w:bidi="ar-SA"/>
              </w:rPr>
            </w:pPr>
            <w:r>
              <w:rPr>
                <w:rFonts w:cs=""/>
                <w:i/>
                <w:iCs/>
                <w:kern w:val="0"/>
                <w:lang w:eastAsia="en-US" w:bidi="ar-SA"/>
              </w:rPr>
              <w:t>élément clé</w:t>
            </w:r>
          </w:p>
        </w:tc>
        <w:tc>
          <w:tcPr>
            <w:tcW w:w="2652" w:type="dxa"/>
            <w:tcBorders/>
          </w:tcPr>
          <w:p>
            <w:pPr>
              <w:pStyle w:val="Compact"/>
              <w:widowControl/>
              <w:suppressAutoHyphens w:val="true"/>
              <w:spacing w:before="180" w:after="180"/>
              <w:rPr>
                <w:rFonts w:cs=""/>
                <w:kern w:val="0"/>
                <w:lang w:eastAsia="en-US" w:bidi="ar-SA"/>
              </w:rPr>
            </w:pPr>
            <w:r>
              <w:rPr>
                <w:rFonts w:cs=""/>
                <w:i/>
                <w:iCs/>
                <w:kern w:val="0"/>
                <w:lang w:eastAsia="en-US" w:bidi="ar-SA"/>
              </w:rPr>
              <w:t>critères</w:t>
            </w:r>
          </w:p>
        </w:tc>
        <w:tc>
          <w:tcPr>
            <w:tcW w:w="3255" w:type="dxa"/>
            <w:tcBorders/>
          </w:tcPr>
          <w:p>
            <w:pPr>
              <w:pStyle w:val="Compact"/>
              <w:widowControl/>
              <w:suppressAutoHyphens w:val="true"/>
              <w:spacing w:before="180" w:after="180"/>
              <w:rPr>
                <w:rFonts w:cs=""/>
                <w:kern w:val="0"/>
                <w:lang w:eastAsia="en-US" w:bidi="ar-SA"/>
              </w:rPr>
            </w:pPr>
            <w:r>
              <w:rPr>
                <w:rFonts w:cs=""/>
                <w:kern w:val="0"/>
                <w:lang w:eastAsia="en-US" w:bidi="ar-SA"/>
              </w:rPr>
              <w:t>…</w:t>
            </w:r>
          </w:p>
        </w:tc>
      </w:tr>
    </w:tbl>
    <w:p>
      <w:pPr>
        <w:pStyle w:val="Heading2"/>
        <w:rPr/>
      </w:pPr>
      <w:bookmarkStart w:id="20" w:name="X52f6f43556c058a93d170122d00f90a85ce1bf1"/>
      <w:bookmarkEnd w:id="20"/>
      <w:r>
        <w:rPr/>
        <w:t>Engagement du porteur ou de la porteuse</w:t>
      </w:r>
    </w:p>
    <w:p>
      <w:pPr>
        <w:pStyle w:val="FirstParagraph"/>
        <w:rPr/>
      </w:pPr>
      <w:r>
        <w:rPr>
          <w:i/>
          <w:iCs/>
        </w:rPr>
        <w:t>Quel sera votre engagement en temps au projet durant cette phase.</w:t>
      </w:r>
      <w:r>
        <w:rPr/>
        <w:t xml:space="preserve"> </w:t>
      </w:r>
      <w:r>
        <w:rPr>
          <w:i/>
          <w:iCs/>
        </w:rPr>
        <w:t>Quel sera votre rôle exact pendant cette phase et comment votre implication sera clé pour dépasser les verrous scientifiques ou technologiques identifiées pendant cette phase?</w:t>
      </w:r>
    </w:p>
    <w:p>
      <w:pPr>
        <w:pStyle w:val="Heading2"/>
        <w:rPr/>
      </w:pPr>
      <w:bookmarkStart w:id="21" w:name="moyens"/>
      <w:bookmarkEnd w:id="21"/>
      <w:r>
        <w:rPr/>
        <w:t>Moyens</w:t>
      </w:r>
    </w:p>
    <w:p>
      <w:pPr>
        <w:pStyle w:val="FirstParagraph"/>
        <w:rPr/>
      </w:pPr>
      <w:r>
        <w:rPr>
          <w:i/>
          <w:iCs/>
        </w:rPr>
        <w:t>Pour rappel, selon la durée des phases envisagées (par exemple 6 mois), la durée de recrutement prévue (exemple 18 mois), peut dépasser la durée de la phase dans laquelle le recrutement démarre. Dans ce cas, il convient de bien préciser la durée de recrutement prévue dans la phase où le recrutement démarre et d’indiquer la totalité du coût de recrutement (18 mois) dans cette même phase dans l’annexe financière.</w:t>
      </w:r>
    </w:p>
    <w:p>
      <w:pPr>
        <w:pStyle w:val="BodyText"/>
        <w:rPr/>
      </w:pPr>
      <w:r>
        <w:rPr>
          <w:i/>
          <w:iCs/>
        </w:rPr>
        <w:t>De quels moyens disposez-vous déjà, pour mener à bien cette phase (matériel, accès à des infrastructures, personnes impliquées …) ?</w:t>
      </w:r>
    </w:p>
    <w:p>
      <w:pPr>
        <w:pStyle w:val="Compact"/>
        <w:numPr>
          <w:ilvl w:val="0"/>
          <w:numId w:val="17"/>
        </w:numPr>
        <w:rPr/>
      </w:pPr>
      <w:r>
        <w:rPr>
          <w:i/>
          <w:iCs/>
        </w:rPr>
        <w:t>en dehors du Programme Inria Quadrant?</w:t>
      </w:r>
    </w:p>
    <w:p>
      <w:pPr>
        <w:pStyle w:val="Compact"/>
        <w:numPr>
          <w:ilvl w:val="0"/>
          <w:numId w:val="18"/>
        </w:numPr>
        <w:rPr/>
      </w:pPr>
      <w:r>
        <w:rPr>
          <w:i/>
          <w:iCs/>
        </w:rPr>
        <w:t>par le Programme Inria Quadrant, suite aux phases précédentes?</w:t>
      </w:r>
    </w:p>
    <w:p>
      <w:pPr>
        <w:pStyle w:val="FirstParagraph"/>
        <w:rPr/>
      </w:pPr>
      <w:r>
        <w:rPr>
          <w:i/>
          <w:iCs/>
        </w:rPr>
        <w:t>Quels sont les moyens que vous demandez pour réaliser cette phase ?</w:t>
      </w:r>
    </w:p>
    <w:p>
      <w:pPr>
        <w:pStyle w:val="BodyText"/>
        <w:rPr/>
      </w:pPr>
      <w:r>
        <w:rPr>
          <w:i/>
          <w:iCs/>
        </w:rPr>
        <w:t>Renseigner les coûts des dépenses correspondants dans l’annexe financière. Pour vous aider à chiffrer le coût des dépenses, merci de contacter le service financier de votre organisation.</w:t>
      </w:r>
    </w:p>
    <w:p>
      <w:pPr>
        <w:pStyle w:val="Normal"/>
        <w:rPr/>
      </w:pPr>
      <w:r>
        <w:rPr/>
      </w:r>
      <w:r>
        <w:br w:type="page"/>
      </w:r>
    </w:p>
    <w:p>
      <w:pPr>
        <w:pStyle w:val="Heading1"/>
        <w:spacing w:before="0" w:after="0"/>
        <w:rPr/>
      </w:pPr>
      <w:bookmarkStart w:id="22" w:name="moyens_Copie_1"/>
      <w:bookmarkStart w:id="23" w:name="Xf197efb2daf55856966371d658f2ffbc754d461"/>
      <w:bookmarkEnd w:id="22"/>
      <w:bookmarkEnd w:id="23"/>
      <w:r>
        <w:rPr/>
        <w:t>Fiche administrative - Programme Inria Quadrant</w:t>
      </w:r>
    </w:p>
    <w:p>
      <w:pPr>
        <w:pStyle w:val="Heading2"/>
        <w:rPr/>
      </w:pPr>
      <w:bookmarkStart w:id="24" w:name="X359ccc084c013b1c6fc264778999d74f9d50a70"/>
      <w:bookmarkEnd w:id="24"/>
      <w:r>
        <w:rPr/>
        <w:t xml:space="preserve">ID PIQ PROJET : </w:t>
      </w:r>
      <w:r>
        <w:rPr>
          <w:i/>
          <w:iCs/>
        </w:rPr>
        <w:t>numéro attribué lors du montage de projet</w:t>
      </w:r>
    </w:p>
    <w:p>
      <w:pPr>
        <w:pStyle w:val="Heading2"/>
        <w:rPr/>
      </w:pPr>
      <w:bookmarkStart w:id="25" w:name="nom-du-projet-intitule-de-votre-projet-1"/>
      <w:bookmarkStart w:id="26" w:name="X359ccc084c013b1c6fc264778999d74f9d50a71"/>
      <w:bookmarkEnd w:id="25"/>
      <w:bookmarkEnd w:id="26"/>
      <w:r>
        <w:rPr/>
        <w:t xml:space="preserve">Nom du projet : </w:t>
      </w:r>
      <w:r>
        <w:rPr>
          <w:i/>
          <w:iCs/>
        </w:rPr>
        <w:t>intitulé de votre projet</w:t>
      </w:r>
    </w:p>
    <w:p>
      <w:pPr>
        <w:pStyle w:val="Heading2"/>
        <w:rPr/>
      </w:pPr>
      <w:bookmarkStart w:id="27" w:name="nom-du-projet-intitule-de-votre-projet-2"/>
      <w:bookmarkEnd w:id="27"/>
      <w:r>
        <w:rPr/>
        <w:t>Données administratives à renseigner:</w:t>
      </w:r>
    </w:p>
    <w:p>
      <w:pPr>
        <w:pStyle w:val="Compact"/>
        <w:numPr>
          <w:ilvl w:val="0"/>
          <w:numId w:val="19"/>
        </w:numPr>
        <w:rPr/>
      </w:pPr>
      <w:r>
        <w:rPr/>
        <w:t>Raison sociale de l’établissement employeur :</w:t>
      </w:r>
    </w:p>
    <w:p>
      <w:pPr>
        <w:pStyle w:val="Compact"/>
        <w:numPr>
          <w:ilvl w:val="1"/>
          <w:numId w:val="20"/>
        </w:numPr>
        <w:rPr/>
      </w:pPr>
      <w:r>
        <w:rPr/>
        <w:t>Adresse de l’établissement :</w:t>
      </w:r>
    </w:p>
    <w:p>
      <w:pPr>
        <w:pStyle w:val="Compact"/>
        <w:numPr>
          <w:ilvl w:val="1"/>
          <w:numId w:val="21"/>
        </w:numPr>
        <w:rPr/>
      </w:pPr>
      <w:r>
        <w:rPr/>
        <w:t>Numéro SIRET :</w:t>
      </w:r>
    </w:p>
    <w:p>
      <w:pPr>
        <w:pStyle w:val="Compact"/>
        <w:numPr>
          <w:ilvl w:val="1"/>
          <w:numId w:val="22"/>
        </w:numPr>
        <w:rPr/>
      </w:pPr>
      <w:r>
        <w:rPr/>
        <w:t xml:space="preserve">Personne habilitée à signer le contrat : </w:t>
      </w:r>
      <w:r>
        <w:rPr>
          <w:i/>
          <w:iCs/>
        </w:rPr>
        <w:t>Nom, Prénom, fonction, adresse e-mail</w:t>
      </w:r>
    </w:p>
    <w:p>
      <w:pPr>
        <w:pStyle w:val="Compact"/>
        <w:numPr>
          <w:ilvl w:val="1"/>
          <w:numId w:val="23"/>
        </w:numPr>
        <w:rPr/>
      </w:pPr>
      <w:r>
        <w:rPr/>
        <w:t xml:space="preserve">Contact juridique : </w:t>
      </w:r>
      <w:r>
        <w:rPr>
          <w:i/>
          <w:iCs/>
        </w:rPr>
        <w:t>Nom, Prénom, adresse e-mail</w:t>
      </w:r>
    </w:p>
    <w:p>
      <w:pPr>
        <w:pStyle w:val="Compact"/>
        <w:numPr>
          <w:ilvl w:val="1"/>
          <w:numId w:val="24"/>
        </w:numPr>
        <w:rPr/>
      </w:pPr>
      <w:r>
        <w:rPr/>
        <w:t xml:space="preserve">Contact administratif : </w:t>
      </w:r>
      <w:r>
        <w:rPr>
          <w:i/>
          <w:iCs/>
        </w:rPr>
        <w:t>Nom, Prénom, adresse e-mail</w:t>
      </w:r>
    </w:p>
    <w:p>
      <w:pPr>
        <w:pStyle w:val="FirstParagraph"/>
        <w:rPr/>
      </w:pPr>
      <w:r>
        <w:rPr/>
        <w:t>Si l’employeur n’est pas l’établissement porteur du projet</w:t>
      </w:r>
    </w:p>
    <w:p>
      <w:pPr>
        <w:pStyle w:val="Compact"/>
        <w:numPr>
          <w:ilvl w:val="0"/>
          <w:numId w:val="25"/>
        </w:numPr>
        <w:rPr/>
      </w:pPr>
      <w:r>
        <w:rPr/>
        <w:t>Raison social de l’établissement porteur :</w:t>
      </w:r>
    </w:p>
    <w:p>
      <w:pPr>
        <w:pStyle w:val="Compact"/>
        <w:numPr>
          <w:ilvl w:val="1"/>
          <w:numId w:val="26"/>
        </w:numPr>
        <w:rPr/>
      </w:pPr>
      <w:r>
        <w:rPr/>
        <w:t>Adresse de l’établissement :</w:t>
      </w:r>
    </w:p>
    <w:p>
      <w:pPr>
        <w:pStyle w:val="Compact"/>
        <w:numPr>
          <w:ilvl w:val="1"/>
          <w:numId w:val="27"/>
        </w:numPr>
        <w:rPr/>
      </w:pPr>
      <w:r>
        <w:rPr/>
        <w:t>Numéro SIRET :</w:t>
      </w:r>
    </w:p>
    <w:p>
      <w:pPr>
        <w:pStyle w:val="Compact"/>
        <w:numPr>
          <w:ilvl w:val="1"/>
          <w:numId w:val="28"/>
        </w:numPr>
        <w:rPr/>
      </w:pPr>
      <w:r>
        <w:rPr/>
        <w:t xml:space="preserve">Personne habilitée à signer le contrat : </w:t>
      </w:r>
      <w:r>
        <w:rPr>
          <w:i/>
          <w:iCs/>
        </w:rPr>
        <w:t>Nom, Prénom, fonction, adresse e-mail</w:t>
      </w:r>
    </w:p>
    <w:p>
      <w:pPr>
        <w:pStyle w:val="Compact"/>
        <w:numPr>
          <w:ilvl w:val="1"/>
          <w:numId w:val="29"/>
        </w:numPr>
        <w:rPr/>
      </w:pPr>
      <w:r>
        <w:rPr/>
        <w:t xml:space="preserve">Contact juridique : </w:t>
      </w:r>
      <w:r>
        <w:rPr>
          <w:i/>
          <w:iCs/>
        </w:rPr>
        <w:t>Nom, Prénom, adresse e-mail</w:t>
      </w:r>
    </w:p>
    <w:p>
      <w:pPr>
        <w:pStyle w:val="Compact"/>
        <w:numPr>
          <w:ilvl w:val="1"/>
          <w:numId w:val="30"/>
        </w:numPr>
        <w:rPr/>
      </w:pPr>
      <w:r>
        <w:rPr/>
        <w:t xml:space="preserve">Contact administratif : </w:t>
      </w:r>
      <w:r>
        <w:rPr>
          <w:i/>
          <w:iCs/>
        </w:rPr>
        <w:t>Nom, Prénom, adresse e-mail</w:t>
      </w:r>
    </w:p>
    <w:p>
      <w:pPr>
        <w:pStyle w:val="FirstParagraph"/>
        <w:spacing w:before="180" w:after="180"/>
        <w:jc w:val="left"/>
        <w:rPr/>
      </w:pPr>
      <w:bookmarkStart w:id="28" w:name="donnees-administratives-a-renseigner"/>
      <w:bookmarkStart w:id="29" w:name="X9603634f48ff3f8766f21b0080e80b913bc0d84"/>
      <w:r>
        <w:rPr/>
        <w:t>Si approprié, document attestant de la délégation de signature pour ce projet :</w:t>
      </w:r>
      <w:bookmarkEnd w:id="28"/>
      <w:bookmarkEnd w:id="29"/>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7" w:right="1417" w:gutter="0" w:header="720" w:top="1417" w:footer="720" w:bottom="1417"/>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Inria Sans">
    <w:charset w:val="01"/>
    <w:family w:val="roman"/>
    <w:pitch w:val="variable"/>
  </w:font>
  <w:font w:name="Consola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8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90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221"/>
      <w:gridCol w:w="844"/>
    </w:tblGrid>
    <w:tr>
      <w:trPr/>
      <w:tc>
        <w:tcPr>
          <w:tcW w:w="8221" w:type="dxa"/>
          <w:tcBorders>
            <w:left w:val="nil"/>
            <w:bottom w:val="nil"/>
            <w:right w:val="nil"/>
          </w:tcBorders>
        </w:tcPr>
        <w:p>
          <w:pPr>
            <w:pStyle w:val="FootnoteText"/>
            <w:widowControl/>
            <w:suppressAutoHyphens w:val="true"/>
            <w:spacing w:before="180" w:after="0"/>
            <w:jc w:val="left"/>
            <w:rPr>
              <w:rFonts w:cs=""/>
              <w:kern w:val="0"/>
              <w:lang w:eastAsia="en-US" w:bidi="ar-SA"/>
            </w:rPr>
          </w:pPr>
          <w:r>
            <w:rPr>
              <w:rFonts w:cs=""/>
              <w:kern w:val="0"/>
              <w:lang w:eastAsia="en-US" w:bidi="ar-SA"/>
            </w:rPr>
            <w:t xml:space="preserve">Programme Inria Quadrant (PIQ) – mai 2025 – </w:t>
          </w:r>
          <w:hyperlink r:id="rId1">
            <w:r>
              <w:rPr>
                <w:rStyle w:val="Hyperlink"/>
                <w:rFonts w:cs=""/>
                <w:kern w:val="0"/>
                <w:lang w:eastAsia="en-US" w:bidi="ar-SA"/>
              </w:rPr>
              <w:t>https://piq.inria.fr</w:t>
            </w:r>
          </w:hyperlink>
        </w:p>
      </w:tc>
      <w:tc>
        <w:tcPr>
          <w:tcW w:w="844" w:type="dxa"/>
          <w:tcBorders>
            <w:left w:val="nil"/>
            <w:bottom w:val="nil"/>
            <w:right w:val="nil"/>
          </w:tcBorders>
        </w:tcPr>
        <w:p>
          <w:pPr>
            <w:pStyle w:val="Numrotationdebasdepage"/>
            <w:widowControl/>
            <w:suppressAutoHyphens w:val="true"/>
            <w:spacing w:before="180" w:after="0"/>
            <w:rPr>
              <w:rFonts w:cs=""/>
              <w:kern w:val="0"/>
              <w:lang w:eastAsia="en-US" w:bidi="ar-SA"/>
            </w:rPr>
          </w:pPr>
          <w:r>
            <w:rPr>
              <w:rFonts w:cs=""/>
              <w:kern w:val="0"/>
              <w:lang w:eastAsia="en-US" w:bidi="ar-SA"/>
            </w:rPr>
            <w:fldChar w:fldCharType="begin"/>
          </w:r>
          <w:r>
            <w:rPr>
              <w:kern w:val="0"/>
              <w:rFonts w:cs=""/>
              <w:lang w:eastAsia="en-US" w:bidi="ar-SA"/>
            </w:rPr>
            <w:instrText xml:space="preserve"> PAGE </w:instrText>
          </w:r>
          <w:r>
            <w:rPr>
              <w:kern w:val="0"/>
              <w:rFonts w:cs=""/>
              <w:lang w:eastAsia="en-US" w:bidi="ar-SA"/>
            </w:rPr>
            <w:fldChar w:fldCharType="separate"/>
          </w:r>
          <w:r>
            <w:rPr>
              <w:kern w:val="0"/>
              <w:rFonts w:cs=""/>
              <w:lang w:eastAsia="en-US" w:bidi="ar-SA"/>
            </w:rPr>
            <w:t>4</w:t>
          </w:r>
          <w:r>
            <w:rPr>
              <w:kern w:val="0"/>
              <w:rFonts w:cs=""/>
              <w:lang w:eastAsia="en-US" w:bidi="ar-SA"/>
            </w:rPr>
            <w:fldChar w:fldCharType="end"/>
          </w:r>
          <w:r>
            <w:rPr>
              <w:rFonts w:cs=""/>
              <w:kern w:val="0"/>
              <w:lang w:eastAsia="en-US" w:bidi="ar-SA"/>
            </w:rPr>
            <w:t>/</w:t>
          </w:r>
          <w:r>
            <w:rPr>
              <w:rFonts w:cs=""/>
              <w:kern w:val="0"/>
              <w:lang w:eastAsia="en-US" w:bidi="ar-SA"/>
            </w:rPr>
            <w:fldChar w:fldCharType="begin"/>
          </w:r>
          <w:r>
            <w:rPr>
              <w:kern w:val="0"/>
              <w:rFonts w:cs=""/>
              <w:lang w:eastAsia="en-US" w:bidi="ar-SA"/>
            </w:rPr>
            <w:instrText xml:space="preserve"> NUMPAGES </w:instrText>
          </w:r>
          <w:r>
            <w:rPr>
              <w:kern w:val="0"/>
              <w:rFonts w:cs=""/>
              <w:lang w:eastAsia="en-US" w:bidi="ar-SA"/>
            </w:rPr>
            <w:fldChar w:fldCharType="separate"/>
          </w:r>
          <w:r>
            <w:rPr>
              <w:kern w:val="0"/>
              <w:rFonts w:cs=""/>
              <w:lang w:eastAsia="en-US" w:bidi="ar-SA"/>
            </w:rPr>
            <w:t>4</w:t>
          </w:r>
          <w:r>
            <w:rPr>
              <w:kern w:val="0"/>
              <w:rFonts w:cs=""/>
              <w:lang w:eastAsia="en-US" w:bidi="ar-SA"/>
            </w:rPr>
            <w:fldChar w:fldCharType="end"/>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90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512"/>
      <w:gridCol w:w="1553"/>
    </w:tblGrid>
    <w:tr>
      <w:trPr/>
      <w:tc>
        <w:tcPr>
          <w:tcW w:w="7512" w:type="dxa"/>
          <w:tcBorders>
            <w:left w:val="nil"/>
            <w:bottom w:val="nil"/>
            <w:right w:val="nil"/>
          </w:tcBorders>
        </w:tcPr>
        <w:p>
          <w:pPr>
            <w:pStyle w:val="FootnoteText"/>
            <w:widowControl/>
            <w:suppressAutoHyphens w:val="true"/>
            <w:spacing w:before="180" w:after="0"/>
            <w:jc w:val="left"/>
            <w:rPr>
              <w:rFonts w:cs=""/>
              <w:kern w:val="0"/>
              <w:lang w:eastAsia="en-US" w:bidi="ar-SA"/>
            </w:rPr>
          </w:pPr>
          <w:r>
            <w:rPr>
              <w:rFonts w:cs=""/>
              <w:kern w:val="0"/>
              <w:lang w:eastAsia="en-US" w:bidi="ar-SA"/>
            </w:rPr>
            <w:t xml:space="preserve">Programme Inria Quadrant (PIQ) – </w:t>
          </w:r>
          <w:r>
            <w:rPr>
              <w:rFonts w:cs=""/>
              <w:kern w:val="0"/>
              <w:lang w:eastAsia="en-US" w:bidi="ar-SA"/>
            </w:rPr>
            <w:t>mai</w:t>
          </w:r>
          <w:r>
            <w:rPr>
              <w:rFonts w:cs=""/>
              <w:kern w:val="0"/>
              <w:lang w:eastAsia="en-US" w:bidi="ar-SA"/>
            </w:rPr>
            <w:t xml:space="preserve"> 2025 – </w:t>
          </w:r>
          <w:hyperlink r:id="rId1">
            <w:r>
              <w:rPr>
                <w:rStyle w:val="Hyperlink"/>
                <w:rFonts w:cs=""/>
                <w:kern w:val="0"/>
                <w:lang w:eastAsia="en-US" w:bidi="ar-SA"/>
              </w:rPr>
              <w:t>https://piq.inria.fr</w:t>
            </w:r>
          </w:hyperlink>
        </w:p>
      </w:tc>
      <w:tc>
        <w:tcPr>
          <w:tcW w:w="1553" w:type="dxa"/>
          <w:tcBorders>
            <w:left w:val="nil"/>
            <w:bottom w:val="nil"/>
            <w:right w:val="nil"/>
          </w:tcBorders>
        </w:tcPr>
        <w:p>
          <w:pPr>
            <w:pStyle w:val="Numrotationdebasdepage"/>
            <w:widowControl/>
            <w:suppressAutoHyphens w:val="true"/>
            <w:spacing w:before="180" w:after="0"/>
            <w:rPr>
              <w:rFonts w:cs=""/>
              <w:kern w:val="0"/>
              <w:lang w:eastAsia="en-US" w:bidi="ar-SA"/>
            </w:rPr>
          </w:pPr>
          <w:r>
            <w:rPr>
              <w:rFonts w:cs=""/>
              <w:kern w:val="0"/>
              <w:lang w:eastAsia="en-US" w:bidi="ar-SA"/>
            </w:rPr>
            <w:fldChar w:fldCharType="begin"/>
          </w:r>
          <w:r>
            <w:rPr>
              <w:kern w:val="0"/>
              <w:rFonts w:cs=""/>
              <w:lang w:eastAsia="en-US" w:bidi="ar-SA"/>
            </w:rPr>
            <w:instrText xml:space="preserve"> PAGE </w:instrText>
          </w:r>
          <w:r>
            <w:rPr>
              <w:kern w:val="0"/>
              <w:rFonts w:cs=""/>
              <w:lang w:eastAsia="en-US" w:bidi="ar-SA"/>
            </w:rPr>
            <w:fldChar w:fldCharType="separate"/>
          </w:r>
          <w:r>
            <w:rPr>
              <w:kern w:val="0"/>
              <w:rFonts w:cs=""/>
              <w:lang w:eastAsia="en-US" w:bidi="ar-SA"/>
            </w:rPr>
            <w:t>1</w:t>
          </w:r>
          <w:r>
            <w:rPr>
              <w:kern w:val="0"/>
              <w:rFonts w:cs=""/>
              <w:lang w:eastAsia="en-US" w:bidi="ar-SA"/>
            </w:rPr>
            <w:fldChar w:fldCharType="end"/>
          </w:r>
          <w:r>
            <w:rPr>
              <w:rFonts w:cs=""/>
              <w:kern w:val="0"/>
              <w:lang w:eastAsia="en-US" w:bidi="ar-SA"/>
            </w:rPr>
            <w:t>/</w:t>
          </w:r>
          <w:r>
            <w:rPr>
              <w:rFonts w:cs=""/>
              <w:kern w:val="0"/>
              <w:lang w:eastAsia="en-US" w:bidi="ar-SA"/>
            </w:rPr>
            <w:fldChar w:fldCharType="begin"/>
          </w:r>
          <w:r>
            <w:rPr>
              <w:kern w:val="0"/>
              <w:rFonts w:cs=""/>
              <w:lang w:eastAsia="en-US" w:bidi="ar-SA"/>
            </w:rPr>
            <w:instrText xml:space="preserve"> NUMPAGES </w:instrText>
          </w:r>
          <w:r>
            <w:rPr>
              <w:kern w:val="0"/>
              <w:rFonts w:cs=""/>
              <w:lang w:eastAsia="en-US" w:bidi="ar-SA"/>
            </w:rPr>
            <w:fldChar w:fldCharType="separate"/>
          </w:r>
          <w:r>
            <w:rPr>
              <w:kern w:val="0"/>
              <w:rFonts w:cs=""/>
              <w:lang w:eastAsia="en-US" w:bidi="ar-SA"/>
            </w:rPr>
            <w:t>4</w:t>
          </w:r>
          <w:r>
            <w:rPr>
              <w:kern w:val="0"/>
              <w:rFonts w:cs=""/>
              <w:lang w:eastAsia="en-US" w:bidi="ar-SA"/>
            </w:rP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8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80" w:after="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90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67"/>
      <w:gridCol w:w="4398"/>
    </w:tblGrid>
    <w:tr>
      <w:trPr/>
      <w:tc>
        <w:tcPr>
          <w:tcW w:w="4667" w:type="dxa"/>
          <w:tcBorders>
            <w:top w:val="nil"/>
            <w:left w:val="nil"/>
            <w:bottom w:val="nil"/>
            <w:right w:val="nil"/>
          </w:tcBorders>
        </w:tcPr>
        <w:p>
          <w:pPr>
            <w:pStyle w:val="Header"/>
            <w:widowControl/>
            <w:suppressAutoHyphens w:val="true"/>
            <w:spacing w:before="180" w:after="0"/>
            <w:jc w:val="left"/>
            <w:rPr>
              <w:rFonts w:cs=""/>
              <w:kern w:val="0"/>
              <w:lang w:eastAsia="en-US" w:bidi="ar-SA"/>
            </w:rPr>
          </w:pPr>
          <w:r>
            <w:rPr/>
            <w:drawing>
              <wp:inline distT="0" distB="0" distL="0" distR="0">
                <wp:extent cx="2252345" cy="647700"/>
                <wp:effectExtent l="0" t="0" r="0" b="0"/>
                <wp:docPr id="1" name="Image 1" descr="Une image contenant Graphique, Police, graphism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Police, graphisme, typographie&#10;&#10;Description générée automatiquement"/>
                        <pic:cNvPicPr>
                          <a:picLocks noChangeAspect="1" noChangeArrowheads="1"/>
                        </pic:cNvPicPr>
                      </pic:nvPicPr>
                      <pic:blipFill>
                        <a:blip r:embed="rId1"/>
                        <a:stretch>
                          <a:fillRect/>
                        </a:stretch>
                      </pic:blipFill>
                      <pic:spPr bwMode="auto">
                        <a:xfrm>
                          <a:off x="0" y="0"/>
                          <a:ext cx="2252345" cy="647700"/>
                        </a:xfrm>
                        <a:prstGeom prst="rect">
                          <a:avLst/>
                        </a:prstGeom>
                        <a:noFill/>
                      </pic:spPr>
                    </pic:pic>
                  </a:graphicData>
                </a:graphic>
              </wp:inline>
            </w:drawing>
          </w:r>
        </w:p>
      </w:tc>
      <w:tc>
        <w:tcPr>
          <w:tcW w:w="4398" w:type="dxa"/>
          <w:tcBorders>
            <w:top w:val="nil"/>
            <w:left w:val="nil"/>
            <w:bottom w:val="nil"/>
            <w:right w:val="nil"/>
          </w:tcBorders>
          <w:vAlign w:val="center"/>
        </w:tcPr>
        <w:p>
          <w:pPr>
            <w:pStyle w:val="Header"/>
            <w:widowControl/>
            <w:suppressAutoHyphens w:val="true"/>
            <w:spacing w:before="180" w:after="0"/>
            <w:jc w:val="right"/>
            <w:rPr>
              <w:rFonts w:cs=""/>
              <w:kern w:val="0"/>
              <w:lang w:eastAsia="en-US" w:bidi="ar-SA"/>
            </w:rPr>
          </w:pPr>
          <w:r>
            <w:rPr/>
            <w:drawing>
              <wp:inline distT="0" distB="0" distL="0" distR="0">
                <wp:extent cx="660400" cy="647700"/>
                <wp:effectExtent l="0" t="0" r="0" b="0"/>
                <wp:docPr id="2" name="Image 2" descr="Une image contenant Graphique, cercl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cercle, graphisme, Police&#10;&#10;Description générée automatiquement"/>
                        <pic:cNvPicPr>
                          <a:picLocks noChangeAspect="1" noChangeArrowheads="1"/>
                        </pic:cNvPicPr>
                      </pic:nvPicPr>
                      <pic:blipFill>
                        <a:blip r:embed="rId2"/>
                        <a:stretch>
                          <a:fillRect/>
                        </a:stretch>
                      </pic:blipFill>
                      <pic:spPr bwMode="auto">
                        <a:xfrm>
                          <a:off x="0" y="0"/>
                          <a:ext cx="660400" cy="647700"/>
                        </a:xfrm>
                        <a:prstGeom prst="rect">
                          <a:avLst/>
                        </a:prstGeom>
                        <a:noFill/>
                      </pic:spPr>
                    </pic:pic>
                  </a:graphicData>
                </a:graphic>
              </wp:inline>
            </w:drawing>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6">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7">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8">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9">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0">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1">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2">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3">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4">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5">
    <w:lvl w:ilvl="0">
      <w:numFmt w:val="bullet"/>
      <w:lvlText w:val=""/>
      <w:lvlJc w:val="left"/>
      <w:pPr>
        <w:tabs>
          <w:tab w:val="num" w:pos="0"/>
        </w:tabs>
        <w:ind w:left="720" w:hanging="480"/>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w="http://schemas.openxmlformats.org/wordprocessingml/2006/main">
  <w:zoom w:percent="100"/>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3fe2"/>
    <w:pPr>
      <w:widowControl/>
      <w:suppressAutoHyphens w:val="true"/>
      <w:bidi w:val="0"/>
      <w:spacing w:before="180" w:after="180"/>
      <w:jc w:val="left"/>
    </w:pPr>
    <w:rPr>
      <w:rFonts w:ascii="Inria Sans" w:hAnsi="Inria Sans" w:eastAsia="" w:cs="" w:eastAsiaTheme="minorEastAsia"/>
      <w:color w:val="auto"/>
      <w:kern w:val="0"/>
      <w:sz w:val="22"/>
      <w:szCs w:val="22"/>
      <w:lang w:val="fr-FR" w:eastAsia="en-US" w:bidi="ar-SA"/>
    </w:rPr>
  </w:style>
  <w:style w:type="paragraph" w:styleId="Heading1">
    <w:name w:val="heading 1"/>
    <w:basedOn w:val="Normal"/>
    <w:next w:val="BodyText"/>
    <w:uiPriority w:val="9"/>
    <w:qFormat/>
    <w:rsid w:val="005e3fe2"/>
    <w:pPr>
      <w:keepNext w:val="true"/>
      <w:keepLines/>
      <w:spacing w:before="480" w:after="0"/>
      <w:outlineLvl w:val="0"/>
    </w:pPr>
    <w:rPr>
      <w:rFonts w:eastAsia="" w:cs="" w:cstheme="majorBidi" w:eastAsiaTheme="majorEastAsia"/>
      <w:b/>
      <w:bCs/>
      <w:color w:themeColor="text1" w:val="000000"/>
    </w:rPr>
  </w:style>
  <w:style w:type="paragraph" w:styleId="Heading2">
    <w:name w:val="heading 2"/>
    <w:basedOn w:val="Heading1"/>
    <w:next w:val="BodyText"/>
    <w:uiPriority w:val="9"/>
    <w:unhideWhenUsed/>
    <w:qFormat/>
    <w:rsid w:val="005e3fe2"/>
    <w:pPr>
      <w:outlineLvl w:val="1"/>
    </w:pPr>
    <w:rPr/>
  </w:style>
  <w:style w:type="paragraph" w:styleId="Heading3">
    <w:name w:val="heading 3"/>
    <w:basedOn w:val="Heading2"/>
    <w:next w:val="BodyText"/>
    <w:uiPriority w:val="9"/>
    <w:unhideWhenUsed/>
    <w:qFormat/>
    <w:rsid w:val="005e3fe2"/>
    <w:pPr>
      <w:outlineLvl w:val="2"/>
    </w:pPr>
    <w:rPr/>
  </w:style>
  <w:style w:type="paragraph" w:styleId="Heading4">
    <w:name w:val="heading 4"/>
    <w:basedOn w:val="Heading3"/>
    <w:next w:val="BodyText"/>
    <w:uiPriority w:val="9"/>
    <w:unhideWhenUsed/>
    <w:qFormat/>
    <w:rsid w:val="005e3fe2"/>
    <w:pPr>
      <w:outlineLvl w:val="3"/>
    </w:pPr>
    <w:rPr/>
  </w:style>
  <w:style w:type="paragraph" w:styleId="Heading5">
    <w:name w:val="heading 5"/>
    <w:basedOn w:val="Heading4"/>
    <w:next w:val="BodyText"/>
    <w:uiPriority w:val="9"/>
    <w:unhideWhenUsed/>
    <w:qFormat/>
    <w:rsid w:val="005e3fe2"/>
    <w:pPr>
      <w:outlineLvl w:val="4"/>
    </w:pPr>
    <w:rPr/>
  </w:style>
  <w:style w:type="paragraph" w:styleId="Heading6">
    <w:name w:val="heading 6"/>
    <w:basedOn w:val="Heading5"/>
    <w:next w:val="BodyText"/>
    <w:uiPriority w:val="9"/>
    <w:unhideWhenUsed/>
    <w:qFormat/>
    <w:rsid w:val="005e3fe2"/>
    <w:pPr>
      <w:outlineLvl w:val="5"/>
    </w:pPr>
    <w:rPr/>
  </w:style>
  <w:style w:type="paragraph" w:styleId="Heading7">
    <w:name w:val="heading 7"/>
    <w:basedOn w:val="Heading6"/>
    <w:next w:val="BodyText"/>
    <w:uiPriority w:val="9"/>
    <w:unhideWhenUsed/>
    <w:qFormat/>
    <w:rsid w:val="005e3fe2"/>
    <w:pPr>
      <w:outlineLvl w:val="6"/>
    </w:pPr>
    <w:rPr/>
  </w:style>
  <w:style w:type="paragraph" w:styleId="Heading8">
    <w:name w:val="heading 8"/>
    <w:basedOn w:val="Heading7"/>
    <w:next w:val="BodyText"/>
    <w:uiPriority w:val="9"/>
    <w:unhideWhenUsed/>
    <w:qFormat/>
    <w:rsid w:val="005e3fe2"/>
    <w:pPr>
      <w:outlineLvl w:val="7"/>
    </w:pPr>
    <w:rPr/>
  </w:style>
  <w:style w:type="paragraph" w:styleId="Heading9">
    <w:name w:val="heading 9"/>
    <w:basedOn w:val="Heading8"/>
    <w:next w:val="BodyText"/>
    <w:uiPriority w:val="9"/>
    <w:unhideWhenUsed/>
    <w:qFormat/>
    <w:rsid w:val="005e3fe2"/>
    <w:pPr>
      <w:outlineLvl w:val="8"/>
    </w:pPr>
    <w:rPr/>
  </w:style>
  <w:style w:type="character" w:styleId="DefaultParagraphFont" w:default="1">
    <w:name w:val="Default Paragraph Font"/>
    <w:uiPriority w:val="1"/>
    <w:semiHidden/>
    <w:unhideWhenUsed/>
    <w:qFormat/>
    <w:rPr/>
  </w:style>
  <w:style w:type="character" w:styleId="LgendeCar" w:customStyle="1">
    <w:name w:val="Légende Car"/>
    <w:basedOn w:val="DefaultParagraphFont"/>
    <w:link w:val="caption1"/>
    <w:qFormat/>
    <w:rPr/>
  </w:style>
  <w:style w:type="character" w:styleId="VerbatimChar" w:customStyle="1">
    <w:name w:val="Verbatim Char"/>
    <w:basedOn w:val="LgendeCar"/>
    <w:link w:val="SourceCode"/>
    <w:qFormat/>
    <w:rPr>
      <w:rFonts w:ascii="Consolas" w:hAnsi="Consolas"/>
      <w:sz w:val="22"/>
    </w:rPr>
  </w:style>
  <w:style w:type="character" w:styleId="SectionNumber" w:customStyle="1">
    <w:name w:val="Section Number"/>
    <w:basedOn w:val="LgendeCar"/>
    <w:qFormat/>
    <w:rPr/>
  </w:style>
  <w:style w:type="character" w:styleId="FootnoteCharacters" w:customStyle="1">
    <w:name w:val="Footnote Characters"/>
    <w:qFormat/>
    <w:rPr>
      <w:vertAlign w:val="superscript"/>
    </w:rPr>
  </w:style>
  <w:style w:type="character" w:styleId="Caractresdenotedebasdepageuser">
    <w:name w:val="Caractères de note de bas de page (user)"/>
    <w:qFormat/>
    <w:rPr>
      <w:vertAlign w:val="superscript"/>
    </w:rPr>
  </w:style>
  <w:style w:type="character" w:styleId="Caractresdenotedebasdepage">
    <w:name w:val="Caractères de note de bas de page"/>
    <w:qFormat/>
    <w:rPr>
      <w:vertAlign w:val="superscript"/>
    </w:rPr>
  </w:style>
  <w:style w:type="character" w:styleId="FootnoteReference">
    <w:name w:val="footnote reference"/>
    <w:rPr>
      <w:vertAlign w:val="superscript"/>
    </w:rPr>
  </w:style>
  <w:style w:type="character" w:styleId="Hyperlink">
    <w:name w:val="Hyperlink"/>
    <w:basedOn w:val="LgendeCar"/>
    <w:rPr>
      <w:color w:themeColor="accent1" w:val="4F81BD"/>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En-tteCar" w:customStyle="1">
    <w:name w:val="En-tête Car"/>
    <w:basedOn w:val="DefaultParagraphFont"/>
    <w:qFormat/>
    <w:rsid w:val="00ad2f4d"/>
    <w:rPr/>
  </w:style>
  <w:style w:type="character" w:styleId="PieddepageCar" w:customStyle="1">
    <w:name w:val="Pied de page Car"/>
    <w:basedOn w:val="DefaultParagraphFont"/>
    <w:qFormat/>
    <w:rsid w:val="00ad2f4d"/>
    <w:rPr/>
  </w:style>
  <w:style w:type="paragraph" w:styleId="Titre">
    <w:name w:val="Titre"/>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qFormat/>
    <w:rsid w:val="005e3fe2"/>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Noto Sans"/>
    </w:rPr>
  </w:style>
  <w:style w:type="paragraph" w:styleId="Titreuser" w:customStyle="1">
    <w:name w:val="Titre (user)"/>
    <w:basedOn w:val="Normal"/>
    <w:next w:val="BodyText"/>
    <w:qFormat/>
    <w:pPr>
      <w:keepNext w:val="true"/>
      <w:spacing w:before="240" w:after="120"/>
    </w:pPr>
    <w:rPr>
      <w:rFonts w:ascii="Liberation Sans" w:hAnsi="Liberation Sans" w:eastAsia="DejaVu Sans" w:cs="Noto Sans"/>
      <w:sz w:val="28"/>
      <w:szCs w:val="28"/>
    </w:rPr>
  </w:style>
  <w:style w:type="paragraph" w:styleId="FirstParagraph" w:customStyle="1">
    <w:name w:val="First Paragraph"/>
    <w:basedOn w:val="Date"/>
    <w:next w:val="BodyText"/>
    <w:qFormat/>
    <w:rsid w:val="00dd4081"/>
    <w:pPr>
      <w:jc w:val="left"/>
    </w:pPr>
    <w:rPr/>
  </w:style>
  <w:style w:type="paragraph" w:styleId="Compact" w:customStyle="1">
    <w:name w:val="Compact"/>
    <w:basedOn w:val="FirstParagraph"/>
    <w:qFormat/>
    <w:rsid w:val="004251e5"/>
    <w:pPr/>
    <w:rPr/>
  </w:style>
  <w:style w:type="paragraph" w:styleId="Title">
    <w:name w:val="Title"/>
    <w:basedOn w:val="Normal"/>
    <w:next w:val="BodyText"/>
    <w:qFormat/>
    <w:rsid w:val="005e3fe2"/>
    <w:pPr>
      <w:keepNext w:val="true"/>
      <w:keepLines/>
      <w:spacing w:before="480" w:after="240"/>
      <w:jc w:val="center"/>
    </w:pPr>
    <w:rPr>
      <w:rFonts w:eastAsia="" w:cs="" w:cstheme="majorBidi" w:eastAsiaTheme="majorEastAsia"/>
      <w:b/>
      <w:bCs/>
      <w:color w:themeColor="text1" w:val="000000"/>
      <w:sz w:val="36"/>
      <w:szCs w:val="36"/>
    </w:rPr>
  </w:style>
  <w:style w:type="paragraph" w:styleId="Subtitle">
    <w:name w:val="Subtitle"/>
    <w:basedOn w:val="Date"/>
    <w:next w:val="BodyText"/>
    <w:qFormat/>
    <w:rsid w:val="005e3fe2"/>
    <w:pPr/>
    <w:rPr/>
  </w:style>
  <w:style w:type="paragraph" w:styleId="Author" w:customStyle="1">
    <w:name w:val="Author"/>
    <w:basedOn w:val="Subtitle"/>
    <w:next w:val="BodyText"/>
    <w:qFormat/>
    <w:rsid w:val="00215520"/>
    <w:pPr/>
    <w:rPr/>
  </w:style>
  <w:style w:type="paragraph" w:styleId="Date">
    <w:name w:val="Date"/>
    <w:basedOn w:val="Normal"/>
    <w:next w:val="BodyText"/>
    <w:qFormat/>
    <w:rsid w:val="00215520"/>
    <w:pPr>
      <w:jc w:val="center"/>
    </w:pPr>
    <w:rPr/>
  </w:style>
  <w:style w:type="paragraph" w:styleId="Abstract" w:customStyle="1">
    <w:name w:val="Abstract"/>
    <w:basedOn w:val="FirstParagraph"/>
    <w:next w:val="BodyText"/>
    <w:qFormat/>
    <w:rsid w:val="005e3fe2"/>
    <w:pPr>
      <w:jc w:val="both"/>
    </w:pPr>
    <w:rPr/>
  </w:style>
  <w:style w:type="paragraph" w:styleId="Bibliography">
    <w:name w:val="Bibliography"/>
    <w:basedOn w:val="Author"/>
    <w:qFormat/>
    <w:rsid w:val="005e3fe2"/>
    <w:pPr/>
    <w:rPr/>
  </w:style>
  <w:style w:type="paragraph" w:styleId="BlockText">
    <w:name w:val="Block Text"/>
    <w:basedOn w:val="Normal"/>
    <w:next w:val="BodyText"/>
    <w:uiPriority w:val="9"/>
    <w:unhideWhenUsed/>
    <w:qFormat/>
    <w:rsid w:val="005e3fe2"/>
    <w:pPr>
      <w:jc w:val="center"/>
    </w:pPr>
    <w:rPr/>
  </w:style>
  <w:style w:type="paragraph" w:styleId="FootnoteText">
    <w:name w:val="footnote text"/>
    <w:basedOn w:val="Footer"/>
    <w:uiPriority w:val="9"/>
    <w:unhideWhenUsed/>
    <w:qFormat/>
    <w:rsid w:val="00bd25be"/>
    <w:pPr/>
    <w:rPr/>
  </w:style>
  <w:style w:type="paragraph" w:styleId="En-tteetpieddepage">
    <w:name w:val="En-tête et pied de page"/>
    <w:basedOn w:val="Normal"/>
    <w:qFormat/>
    <w:pPr/>
    <w:rPr/>
  </w:style>
  <w:style w:type="paragraph" w:styleId="Footer">
    <w:name w:val="footer"/>
    <w:basedOn w:val="Normal"/>
    <w:link w:val="PieddepageCar"/>
    <w:rsid w:val="00ad2f4d"/>
    <w:pPr>
      <w:tabs>
        <w:tab w:val="clear" w:pos="720"/>
        <w:tab w:val="center" w:pos="4536" w:leader="none"/>
        <w:tab w:val="right" w:pos="9072" w:leader="none"/>
      </w:tabs>
      <w:spacing w:before="180" w:after="0"/>
    </w:pPr>
    <w:rPr/>
  </w:style>
  <w:style w:type="paragraph" w:styleId="En-tteetpieddepageuser" w:customStyle="1">
    <w:name w:val="En-tête et pied de page (user)"/>
    <w:basedOn w:val="Normal"/>
    <w:qFormat/>
    <w:pPr/>
    <w:rPr/>
  </w:style>
  <w:style w:type="paragraph" w:styleId="DefinitionTerm" w:customStyle="1">
    <w:name w:val="Definition Term"/>
    <w:basedOn w:val="Normal"/>
    <w:next w:val="Definition"/>
    <w:qFormat/>
    <w:pPr>
      <w:keepNext w:val="true"/>
      <w:keepLines/>
      <w:spacing w:before="180" w:after="0"/>
    </w:pPr>
    <w:rPr>
      <w:b/>
    </w:rPr>
  </w:style>
  <w:style w:type="paragraph" w:styleId="Definition" w:customStyle="1">
    <w:name w:val="Definition"/>
    <w:basedOn w:val="Normal"/>
    <w:qFormat/>
    <w:pPr/>
    <w:rPr/>
  </w:style>
  <w:style w:type="paragraph" w:styleId="caption1" w:customStyle="1">
    <w:name w:val="caption1"/>
    <w:basedOn w:val="Normal"/>
    <w:link w:val="LgendeCar"/>
    <w:qFormat/>
    <w:pPr>
      <w:spacing w:before="0" w:after="120"/>
    </w:pPr>
    <w:rPr>
      <w:i/>
    </w:rPr>
  </w:style>
  <w:style w:type="paragraph" w:styleId="TableCaption" w:customStyle="1">
    <w:name w:val="Table Caption"/>
    <w:basedOn w:val="caption1"/>
    <w:qFormat/>
    <w:pPr>
      <w:keepNext w:val="true"/>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Titreuser"/>
    <w:pPr/>
    <w:rPr/>
  </w:style>
  <w:style w:type="paragraph" w:styleId="TOCHeading">
    <w:name w:val="TOC Heading"/>
    <w:basedOn w:val="Heading9"/>
    <w:next w:val="BodyText"/>
    <w:uiPriority w:val="39"/>
    <w:unhideWhenUsed/>
    <w:qFormat/>
    <w:rsid w:val="005e3fe2"/>
    <w:pPr/>
    <w:rPr/>
  </w:style>
  <w:style w:type="paragraph" w:styleId="SourceCode" w:customStyle="1">
    <w:name w:val="Source Code"/>
    <w:basedOn w:val="Normal"/>
    <w:link w:val="VerbatimChar"/>
    <w:qFormat/>
    <w:pPr/>
    <w:rPr/>
  </w:style>
  <w:style w:type="paragraph" w:styleId="Header">
    <w:name w:val="header"/>
    <w:basedOn w:val="Normal"/>
    <w:link w:val="En-tteCar"/>
    <w:rsid w:val="00ad2f4d"/>
    <w:pPr>
      <w:tabs>
        <w:tab w:val="clear" w:pos="720"/>
        <w:tab w:val="center" w:pos="4536" w:leader="none"/>
        <w:tab w:val="right" w:pos="9072" w:leader="none"/>
      </w:tabs>
      <w:spacing w:before="180" w:after="0"/>
    </w:pPr>
    <w:rPr/>
  </w:style>
  <w:style w:type="paragraph" w:styleId="Numrotationdebasdepage" w:customStyle="1">
    <w:name w:val="Numérotation de bas de page"/>
    <w:basedOn w:val="FootnoteText"/>
    <w:qFormat/>
    <w:rsid w:val="00bd25be"/>
    <w:pPr>
      <w:jc w:val="right"/>
    </w:pPr>
    <w:rPr/>
  </w:style>
  <w:style w:type="numbering" w:styleId="Pasdelisteuser" w:default="1">
    <w:name w:val="Pas de liste (user)"/>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table" w:styleId="Grilledutableau">
    <w:name w:val="Table Grid"/>
    <w:basedOn w:val="TableauNormal"/>
    <w:rsid w:val="00ad2f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ndidature.piq@inria.fr" TargetMode="External"/><Relationship Id="rId3" Type="http://schemas.openxmlformats.org/officeDocument/2006/relationships/hyperlink" Target="mailto:suivi.piq@inria.f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piq.inria.fr/" TargetMode="External"/>
</Relationships>
</file>

<file path=word/_rels/footer3.xml.rels><?xml version="1.0" encoding="UTF-8"?>
<Relationships xmlns="http://schemas.openxmlformats.org/package/2006/relationships"><Relationship Id="rId1" Type="http://schemas.openxmlformats.org/officeDocument/2006/relationships/hyperlink" Target="https://piq.inria.fr/"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LibreOffice/25.2.2.2$Linux_X86_64 LibreOffice_project/520$Build-2</Application>
  <AppVersion>15.0000</AppVersion>
  <Pages>4</Pages>
  <Words>901</Words>
  <Characters>4714</Characters>
  <CharactersWithSpaces>5520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2025-05-06T08:04:00Z</dcterms:created>
  <dc:creator>Heidi Van Herbruggen</dc:creator>
  <dc:description/>
  <dc:language>fr-FR</dc:language>
  <cp:lastModifiedBy>Antoine Fraboulet</cp:lastModifiedBy>
  <dcterms:modified xsi:type="dcterms:W3CDTF">2025-05-06T11:51:39Z</dcterms:modified>
  <cp:revision>4</cp:revision>
  <dc:subject/>
  <dc:title>Feuille de route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décembre 2024</vt:lpwstr>
  </property>
</Properties>
</file>